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48" w:rsidRPr="00324F48" w:rsidRDefault="00324F48" w:rsidP="00324F48">
      <w:pPr>
        <w:jc w:val="both"/>
        <w:rPr>
          <w:rFonts w:ascii="Cambria" w:hAnsi="Cambria"/>
          <w:sz w:val="24"/>
          <w:szCs w:val="24"/>
        </w:rPr>
      </w:pPr>
    </w:p>
    <w:p w:rsidR="00324F48" w:rsidRPr="00324F48" w:rsidRDefault="00324F48" w:rsidP="00324F48">
      <w:pPr>
        <w:jc w:val="both"/>
        <w:rPr>
          <w:rFonts w:ascii="Cambria" w:hAnsi="Cambria"/>
          <w:sz w:val="24"/>
          <w:szCs w:val="24"/>
        </w:rPr>
      </w:pPr>
      <w:r w:rsidRPr="00324F48">
        <w:rPr>
          <w:rFonts w:ascii="Cambria" w:hAnsi="Cambria"/>
          <w:sz w:val="24"/>
          <w:szCs w:val="24"/>
        </w:rPr>
        <w:t>Na temelju članaka 118. stavka 2. Zakona o odgoju i obrazovanju u osnovnoj i srednjoj školi (Narodne novine br. 87/08, 86/09, 92/10, 105/10, 90/11, 16/12, 86/12, 94/13, 152/14, 7/17, 68/18, 98/19 i 64/20) i članka 23. stavka 2. Statuta Glazbene škole Ivana Lukačića, a u svezi članka 52. Zakona o proračunu ( NN, br. 87/08, 136/12 i 15/15. ), školski odbor Glazbene škole Ivana Lukačića, Šibenik na sjednici održanoj dana 14. listopada 2021. god. donio je</w:t>
      </w:r>
      <w:r w:rsidRPr="00324F48">
        <w:rPr>
          <w:rFonts w:ascii="Calibri Light" w:hAnsi="Calibri Light"/>
          <w:sz w:val="24"/>
          <w:szCs w:val="24"/>
        </w:rPr>
        <w:t xml:space="preserve"> </w:t>
      </w:r>
    </w:p>
    <w:p w:rsidR="00324F48" w:rsidRPr="00324F48" w:rsidRDefault="00324F48" w:rsidP="00324F48">
      <w:pPr>
        <w:jc w:val="both"/>
        <w:rPr>
          <w:rFonts w:ascii="Cambria" w:hAnsi="Cambria"/>
          <w:sz w:val="24"/>
          <w:szCs w:val="24"/>
        </w:rPr>
      </w:pPr>
    </w:p>
    <w:p w:rsidR="00774A16" w:rsidRPr="00324F48" w:rsidRDefault="00324F48">
      <w:pPr>
        <w:pStyle w:val="Naslov1"/>
        <w:rPr>
          <w:rFonts w:asciiTheme="majorHAnsi" w:hAnsiTheme="majorHAnsi"/>
          <w:i w:val="0"/>
          <w:sz w:val="24"/>
          <w:szCs w:val="24"/>
        </w:rPr>
      </w:pPr>
      <w:r w:rsidRPr="00324F48">
        <w:rPr>
          <w:rFonts w:asciiTheme="majorHAnsi" w:hAnsiTheme="majorHAnsi"/>
          <w:i w:val="0"/>
          <w:sz w:val="24"/>
          <w:szCs w:val="24"/>
        </w:rPr>
        <w:t>P</w:t>
      </w:r>
      <w:r w:rsidR="0053185B" w:rsidRPr="00324F48">
        <w:rPr>
          <w:rFonts w:asciiTheme="majorHAnsi" w:hAnsiTheme="majorHAnsi"/>
          <w:i w:val="0"/>
          <w:sz w:val="24"/>
          <w:szCs w:val="24"/>
        </w:rPr>
        <w:t>RAVILNIK</w:t>
      </w:r>
    </w:p>
    <w:p w:rsidR="00774A16" w:rsidRPr="00324F48" w:rsidRDefault="0053185B">
      <w:pPr>
        <w:spacing w:before="249" w:line="276" w:lineRule="auto"/>
        <w:ind w:left="313" w:right="314"/>
        <w:jc w:val="center"/>
        <w:rPr>
          <w:rFonts w:asciiTheme="majorHAnsi" w:hAnsiTheme="majorHAnsi"/>
          <w:b/>
          <w:sz w:val="24"/>
          <w:szCs w:val="24"/>
        </w:rPr>
      </w:pPr>
      <w:r w:rsidRPr="00324F48">
        <w:rPr>
          <w:rFonts w:asciiTheme="majorHAnsi" w:hAnsiTheme="majorHAnsi"/>
          <w:b/>
          <w:sz w:val="24"/>
          <w:szCs w:val="24"/>
        </w:rPr>
        <w:t>o stjecanju i korištenju vlastitih prihoda ostvarenih obavljanjem poslova na tržištu</w:t>
      </w:r>
    </w:p>
    <w:p w:rsidR="00774A16" w:rsidRPr="00324F48" w:rsidRDefault="0053185B">
      <w:pPr>
        <w:pStyle w:val="Odlomakpopisa"/>
        <w:numPr>
          <w:ilvl w:val="0"/>
          <w:numId w:val="6"/>
        </w:numPr>
        <w:tabs>
          <w:tab w:val="left" w:pos="3857"/>
        </w:tabs>
        <w:spacing w:before="194" w:line="451" w:lineRule="auto"/>
        <w:ind w:right="3657" w:hanging="529"/>
        <w:jc w:val="left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 xml:space="preserve">OPĆE </w:t>
      </w:r>
      <w:r w:rsidRPr="00324F48">
        <w:rPr>
          <w:rFonts w:asciiTheme="majorHAnsi" w:hAnsiTheme="majorHAnsi"/>
          <w:spacing w:val="-4"/>
          <w:sz w:val="24"/>
          <w:szCs w:val="24"/>
        </w:rPr>
        <w:t xml:space="preserve">ODREDBE </w:t>
      </w:r>
      <w:r w:rsidRPr="00324F48">
        <w:rPr>
          <w:rFonts w:asciiTheme="majorHAnsi" w:hAnsiTheme="majorHAnsi"/>
          <w:sz w:val="24"/>
          <w:szCs w:val="24"/>
        </w:rPr>
        <w:t>Članak 1.</w:t>
      </w:r>
    </w:p>
    <w:p w:rsidR="00774A16" w:rsidRPr="00324F48" w:rsidRDefault="0053185B">
      <w:pPr>
        <w:pStyle w:val="Odlomakpopisa"/>
        <w:numPr>
          <w:ilvl w:val="0"/>
          <w:numId w:val="5"/>
        </w:numPr>
        <w:tabs>
          <w:tab w:val="left" w:pos="456"/>
        </w:tabs>
        <w:spacing w:line="276" w:lineRule="auto"/>
        <w:ind w:right="185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Ovim se Pravilnikom regulira način stjecanja i korištenje prihoda ostvarenih obavljanjem poslova na tržištu koji se ne financiraju iz državnog proračuna te druga pitanja vezana uz korištenje vlastitih</w:t>
      </w:r>
      <w:r w:rsidRPr="00324F4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prihoda.</w:t>
      </w:r>
    </w:p>
    <w:p w:rsidR="00774A16" w:rsidRPr="00324F48" w:rsidRDefault="0053185B">
      <w:pPr>
        <w:pStyle w:val="Odlomakpopisa"/>
        <w:numPr>
          <w:ilvl w:val="0"/>
          <w:numId w:val="5"/>
        </w:numPr>
        <w:tabs>
          <w:tab w:val="left" w:pos="456"/>
        </w:tabs>
        <w:spacing w:before="198" w:line="276" w:lineRule="auto"/>
        <w:ind w:right="865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Škola može vlastite prihode ostvarivati samo djelatnostima koje ne štete ostvarenju osnovnih zadaća</w:t>
      </w:r>
      <w:r w:rsidRPr="00324F4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Škole.</w:t>
      </w:r>
    </w:p>
    <w:p w:rsidR="00774A16" w:rsidRPr="00324F48" w:rsidRDefault="0053185B">
      <w:pPr>
        <w:pStyle w:val="Odlomakpopisa"/>
        <w:numPr>
          <w:ilvl w:val="0"/>
          <w:numId w:val="5"/>
        </w:numPr>
        <w:tabs>
          <w:tab w:val="left" w:pos="456"/>
        </w:tabs>
        <w:spacing w:before="200" w:line="276" w:lineRule="auto"/>
        <w:ind w:right="546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Izrazi koji se koriste u ovom Pravilniku, a imaju rodno značenje, koriste se neutralno i odnose se jednako na muški i ženski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spol.</w:t>
      </w:r>
    </w:p>
    <w:p w:rsidR="00774A16" w:rsidRPr="00324F48" w:rsidRDefault="00774A16">
      <w:pPr>
        <w:pStyle w:val="Tijeloteksta"/>
        <w:spacing w:before="7"/>
        <w:rPr>
          <w:rFonts w:asciiTheme="majorHAnsi" w:hAnsiTheme="majorHAnsi"/>
          <w:i w:val="0"/>
        </w:rPr>
      </w:pPr>
    </w:p>
    <w:p w:rsidR="00774A16" w:rsidRPr="00324F48" w:rsidRDefault="0053185B">
      <w:pPr>
        <w:pStyle w:val="Tijeloteksta"/>
        <w:spacing w:before="90"/>
        <w:ind w:left="313" w:right="314"/>
        <w:jc w:val="center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Članak 2.</w:t>
      </w:r>
    </w:p>
    <w:p w:rsidR="00774A16" w:rsidRPr="00324F48" w:rsidRDefault="00774A16">
      <w:pPr>
        <w:pStyle w:val="Tijeloteksta"/>
        <w:spacing w:before="10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4"/>
        </w:numPr>
        <w:tabs>
          <w:tab w:val="left" w:pos="397"/>
        </w:tabs>
        <w:ind w:right="45" w:hanging="397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Vlastiti prihodi iz članka 1. ovog Pravilnika su prihodi nastali obavljanjem djelatnosti i</w:t>
      </w:r>
      <w:r w:rsidRPr="00324F4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to:</w:t>
      </w:r>
    </w:p>
    <w:p w:rsidR="00774A16" w:rsidRPr="00324F48" w:rsidRDefault="00774A16">
      <w:pPr>
        <w:pStyle w:val="Tijeloteksta"/>
        <w:spacing w:before="1"/>
        <w:rPr>
          <w:rFonts w:asciiTheme="majorHAnsi" w:hAnsiTheme="majorHAnsi"/>
          <w:i w:val="0"/>
        </w:rPr>
      </w:pPr>
    </w:p>
    <w:p w:rsidR="00774A16" w:rsidRPr="00324F48" w:rsidRDefault="00732F7E">
      <w:pPr>
        <w:pStyle w:val="Odlomakpopisa"/>
        <w:numPr>
          <w:ilvl w:val="1"/>
          <w:numId w:val="4"/>
        </w:numPr>
        <w:tabs>
          <w:tab w:val="left" w:pos="837"/>
        </w:tabs>
        <w:ind w:hanging="361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organizacijom  seminara i natjecanja</w:t>
      </w:r>
    </w:p>
    <w:p w:rsidR="00774A16" w:rsidRPr="00324F48" w:rsidRDefault="005E57B0" w:rsidP="005806E3">
      <w:pPr>
        <w:pStyle w:val="Odlomakpopisa"/>
        <w:numPr>
          <w:ilvl w:val="1"/>
          <w:numId w:val="4"/>
        </w:numPr>
        <w:tabs>
          <w:tab w:val="left" w:pos="837"/>
        </w:tabs>
        <w:spacing w:before="43"/>
        <w:ind w:hanging="361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sponzoriranjem</w:t>
      </w:r>
    </w:p>
    <w:p w:rsidR="00774A16" w:rsidRPr="00324F48" w:rsidRDefault="0053185B">
      <w:pPr>
        <w:pStyle w:val="Odlomakpopisa"/>
        <w:numPr>
          <w:ilvl w:val="1"/>
          <w:numId w:val="4"/>
        </w:numPr>
        <w:tabs>
          <w:tab w:val="left" w:pos="837"/>
        </w:tabs>
        <w:spacing w:before="38"/>
        <w:ind w:hanging="361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obavljanjem ostalih poslova na tržištu i u tržišnim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uvjetima</w:t>
      </w:r>
    </w:p>
    <w:p w:rsidR="00774A16" w:rsidRPr="00324F48" w:rsidRDefault="00774A16">
      <w:pPr>
        <w:pStyle w:val="Tijeloteksta"/>
        <w:spacing w:before="3"/>
        <w:rPr>
          <w:rFonts w:asciiTheme="majorHAnsi" w:hAnsiTheme="majorHAnsi"/>
          <w:i w:val="0"/>
        </w:rPr>
      </w:pP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4"/>
        </w:numPr>
        <w:tabs>
          <w:tab w:val="left" w:pos="397"/>
        </w:tabs>
        <w:ind w:right="94" w:hanging="397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Vlastiti prihodi iz stavka 1. ovog članka naplaćuju se sukladno proceduri naplate</w:t>
      </w:r>
      <w:r w:rsidRPr="00324F4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prihoda.</w:t>
      </w:r>
    </w:p>
    <w:p w:rsidR="00774A16" w:rsidRPr="00324F48" w:rsidRDefault="00774A16">
      <w:pPr>
        <w:pStyle w:val="Tijeloteksta"/>
        <w:spacing w:before="1"/>
        <w:rPr>
          <w:rFonts w:asciiTheme="majorHAnsi" w:hAnsiTheme="majorHAnsi"/>
          <w:i w:val="0"/>
        </w:rPr>
      </w:pPr>
    </w:p>
    <w:p w:rsidR="00774A16" w:rsidRPr="00324F48" w:rsidRDefault="0053185B">
      <w:pPr>
        <w:pStyle w:val="Tijeloteksta"/>
        <w:ind w:left="313" w:right="314"/>
        <w:jc w:val="center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Članak 3.</w:t>
      </w:r>
    </w:p>
    <w:p w:rsidR="00774A16" w:rsidRPr="00324F48" w:rsidRDefault="00774A16">
      <w:pPr>
        <w:pStyle w:val="Tijeloteksta"/>
        <w:spacing w:before="10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3"/>
        </w:numPr>
        <w:tabs>
          <w:tab w:val="left" w:pos="456"/>
        </w:tabs>
        <w:spacing w:line="278" w:lineRule="auto"/>
        <w:ind w:right="565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Troškovi vlastite djelatnosti moraju se u cijelosti pokriti prihodima ostvarenim kroz tu djelatnost.</w:t>
      </w:r>
    </w:p>
    <w:p w:rsidR="00774A16" w:rsidRPr="00324F48" w:rsidRDefault="00774A16">
      <w:pPr>
        <w:spacing w:line="278" w:lineRule="auto"/>
        <w:rPr>
          <w:rFonts w:asciiTheme="majorHAnsi" w:hAnsiTheme="majorHAnsi"/>
          <w:sz w:val="24"/>
          <w:szCs w:val="24"/>
        </w:rPr>
        <w:sectPr w:rsidR="00774A16" w:rsidRPr="00324F4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774A16" w:rsidRPr="00324F48" w:rsidRDefault="0053185B">
      <w:pPr>
        <w:pStyle w:val="Odlomakpopisa"/>
        <w:numPr>
          <w:ilvl w:val="0"/>
          <w:numId w:val="3"/>
        </w:numPr>
        <w:tabs>
          <w:tab w:val="left" w:pos="458"/>
        </w:tabs>
        <w:spacing w:before="72" w:line="278" w:lineRule="auto"/>
        <w:ind w:right="364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lastRenderedPageBreak/>
        <w:t>Ravnatelj u ime Škole sklapa poslove i potpisuje ugovore kojima se ostvaruju prihodi na tržištu obavljanjem vlastite</w:t>
      </w:r>
      <w:r w:rsidRPr="00324F4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djelatnosti.</w:t>
      </w: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6"/>
        </w:numPr>
        <w:tabs>
          <w:tab w:val="left" w:pos="2130"/>
        </w:tabs>
        <w:ind w:left="2130" w:hanging="279"/>
        <w:jc w:val="left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KORIŠTENJE I RASPODJELA VLASTITIH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PRIHODA</w:t>
      </w: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53185B">
      <w:pPr>
        <w:pStyle w:val="Tijeloteksta"/>
        <w:spacing w:before="161"/>
        <w:ind w:left="313" w:right="314"/>
        <w:jc w:val="center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Članak 3.</w:t>
      </w:r>
    </w:p>
    <w:p w:rsidR="00774A16" w:rsidRPr="00324F48" w:rsidRDefault="00774A16">
      <w:pPr>
        <w:pStyle w:val="Tijeloteksta"/>
        <w:spacing w:before="1"/>
        <w:rPr>
          <w:rFonts w:asciiTheme="majorHAnsi" w:hAnsiTheme="majorHAnsi"/>
          <w:i w:val="0"/>
        </w:rPr>
      </w:pPr>
    </w:p>
    <w:p w:rsidR="00774A16" w:rsidRPr="00324F48" w:rsidRDefault="0053185B">
      <w:pPr>
        <w:pStyle w:val="Tijeloteksta"/>
        <w:spacing w:line="276" w:lineRule="auto"/>
        <w:ind w:left="116" w:right="655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(1) Predmet korištenja vlastitih prihoda u smislu ovog Pravilnika odnosi se isključivo na naplaćeni iznos vlastitih prihoda.</w:t>
      </w:r>
    </w:p>
    <w:p w:rsidR="00774A16" w:rsidRPr="00324F48" w:rsidRDefault="00774A16">
      <w:pPr>
        <w:pStyle w:val="Tijeloteksta"/>
        <w:spacing w:before="5"/>
        <w:rPr>
          <w:rFonts w:asciiTheme="majorHAnsi" w:hAnsiTheme="majorHAnsi"/>
          <w:i w:val="0"/>
        </w:rPr>
      </w:pPr>
    </w:p>
    <w:p w:rsidR="00774A16" w:rsidRPr="00324F48" w:rsidRDefault="0053185B">
      <w:pPr>
        <w:pStyle w:val="Tijeloteksta"/>
        <w:spacing w:before="90"/>
        <w:ind w:left="313" w:right="314"/>
        <w:jc w:val="center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Članak 4.</w:t>
      </w:r>
    </w:p>
    <w:p w:rsidR="00774A16" w:rsidRPr="00324F48" w:rsidRDefault="00774A16">
      <w:pPr>
        <w:pStyle w:val="Tijeloteksta"/>
        <w:spacing w:before="1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2"/>
        </w:numPr>
        <w:tabs>
          <w:tab w:val="left" w:pos="397"/>
        </w:tabs>
        <w:spacing w:line="276" w:lineRule="auto"/>
        <w:ind w:right="419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Vlastiti prihodi iz ovog Pravilnika koriste se za pokriće rashoda vlastite djelatnosti te za unaprjeđenje osnovne</w:t>
      </w:r>
      <w:r w:rsidRPr="00324F4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djelatnosti.</w:t>
      </w:r>
    </w:p>
    <w:p w:rsidR="00774A16" w:rsidRPr="00324F48" w:rsidRDefault="0053185B">
      <w:pPr>
        <w:pStyle w:val="Odlomakpopisa"/>
        <w:numPr>
          <w:ilvl w:val="0"/>
          <w:numId w:val="2"/>
        </w:numPr>
        <w:tabs>
          <w:tab w:val="left" w:pos="397"/>
        </w:tabs>
        <w:spacing w:before="200" w:line="276" w:lineRule="auto"/>
        <w:ind w:right="454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Rashodi vlastite djelatnosti su: materijalni rashodi poslovanja vezani za obavljanje pojedine vlastite djelatnosti te rashodi za zaposlene koji su uključeni u obavljanje pojedine vlastite djelatnosti te ukupno ne mogu iznositi više od 60% ostvarenih vlastitih</w:t>
      </w:r>
      <w:r w:rsidRPr="00324F48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prihoda.</w:t>
      </w:r>
    </w:p>
    <w:p w:rsidR="00774A16" w:rsidRPr="00324F48" w:rsidRDefault="0053185B">
      <w:pPr>
        <w:pStyle w:val="Odlomakpopisa"/>
        <w:numPr>
          <w:ilvl w:val="0"/>
          <w:numId w:val="2"/>
        </w:numPr>
        <w:tabs>
          <w:tab w:val="left" w:pos="397"/>
        </w:tabs>
        <w:spacing w:before="200" w:line="276" w:lineRule="auto"/>
        <w:ind w:right="658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Vlastiti prihodi mogu se koristiti i za pokriće ostalih rashoda uz prethodnu suglasnost Školskog odbora.</w:t>
      </w:r>
    </w:p>
    <w:p w:rsidR="00774A16" w:rsidRPr="00324F48" w:rsidRDefault="0053185B">
      <w:pPr>
        <w:pStyle w:val="Odlomakpopisa"/>
        <w:numPr>
          <w:ilvl w:val="0"/>
          <w:numId w:val="2"/>
        </w:numPr>
        <w:tabs>
          <w:tab w:val="left" w:pos="397"/>
        </w:tabs>
        <w:spacing w:before="201"/>
        <w:ind w:left="396" w:hanging="281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Vlastiti prihodi po svakoj djelatnosti raspodjeljuju se financijskim planom</w:t>
      </w:r>
      <w:r w:rsidRPr="00324F48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Škole.</w:t>
      </w: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6"/>
        </w:numPr>
        <w:tabs>
          <w:tab w:val="left" w:pos="2158"/>
        </w:tabs>
        <w:spacing w:before="161"/>
        <w:ind w:left="2157" w:hanging="360"/>
        <w:jc w:val="left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PRAĆENJE VLASTITIH PRIHODA I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IZVJEŠĆIVANJE</w:t>
      </w: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774A16">
      <w:pPr>
        <w:pStyle w:val="Tijeloteksta"/>
        <w:rPr>
          <w:rFonts w:asciiTheme="majorHAnsi" w:hAnsiTheme="majorHAnsi"/>
          <w:i w:val="0"/>
        </w:rPr>
      </w:pPr>
    </w:p>
    <w:p w:rsidR="00774A16" w:rsidRPr="00324F48" w:rsidRDefault="0053185B">
      <w:pPr>
        <w:pStyle w:val="Tijeloteksta"/>
        <w:spacing w:before="160"/>
        <w:ind w:left="313" w:right="314"/>
        <w:jc w:val="center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Članak 5.</w:t>
      </w:r>
    </w:p>
    <w:p w:rsidR="00774A16" w:rsidRPr="00324F48" w:rsidRDefault="00774A16">
      <w:pPr>
        <w:pStyle w:val="Tijeloteksta"/>
        <w:spacing w:before="10"/>
        <w:rPr>
          <w:rFonts w:asciiTheme="majorHAnsi" w:hAnsiTheme="majorHAnsi"/>
          <w:i w:val="0"/>
        </w:rPr>
      </w:pPr>
    </w:p>
    <w:p w:rsidR="00774A16" w:rsidRPr="00324F48" w:rsidRDefault="0053185B">
      <w:pPr>
        <w:pStyle w:val="Odlomakpopisa"/>
        <w:numPr>
          <w:ilvl w:val="0"/>
          <w:numId w:val="1"/>
        </w:numPr>
        <w:tabs>
          <w:tab w:val="left" w:pos="397"/>
        </w:tabs>
        <w:spacing w:line="276" w:lineRule="auto"/>
        <w:ind w:right="753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Za djelatnosti koje se uređuju ovim Pravilnikom računovodstvo Škole dužno je u knjigovodstvu osigurati podatke pojedinačno po vrstama prihoda i primitaka, rashoda i izdataka, kao i o stanju imovine, obaveza i izvora vlastitih</w:t>
      </w:r>
      <w:r w:rsidRPr="00324F4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prihoda.</w:t>
      </w:r>
    </w:p>
    <w:p w:rsidR="00774A16" w:rsidRPr="00324F48" w:rsidRDefault="0053185B">
      <w:pPr>
        <w:pStyle w:val="Odlomakpopisa"/>
        <w:numPr>
          <w:ilvl w:val="0"/>
          <w:numId w:val="1"/>
        </w:numPr>
        <w:tabs>
          <w:tab w:val="left" w:pos="397"/>
        </w:tabs>
        <w:spacing w:before="200" w:line="360" w:lineRule="auto"/>
        <w:ind w:right="484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Uplaćeni i preneseni, a manje planirani vlastiti prihodi mogu se izvršavati iznad iznosa utvrđenih u financijskom planu, a do visine uplaćenih, odnosno prenesenih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sredstava.</w:t>
      </w:r>
    </w:p>
    <w:p w:rsidR="00774A16" w:rsidRPr="00324F48" w:rsidRDefault="00774A16">
      <w:pPr>
        <w:spacing w:line="360" w:lineRule="auto"/>
        <w:rPr>
          <w:rFonts w:asciiTheme="majorHAnsi" w:hAnsiTheme="majorHAnsi"/>
          <w:sz w:val="24"/>
          <w:szCs w:val="24"/>
        </w:rPr>
        <w:sectPr w:rsidR="00774A16" w:rsidRPr="00324F48">
          <w:pgSz w:w="11910" w:h="16840"/>
          <w:pgMar w:top="1320" w:right="1300" w:bottom="280" w:left="1300" w:header="720" w:footer="720" w:gutter="0"/>
          <w:cols w:space="720"/>
        </w:sectPr>
      </w:pPr>
    </w:p>
    <w:p w:rsidR="00774A16" w:rsidRPr="00324F48" w:rsidRDefault="0053185B">
      <w:pPr>
        <w:pStyle w:val="Odlomakpopisa"/>
        <w:numPr>
          <w:ilvl w:val="0"/>
          <w:numId w:val="1"/>
        </w:numPr>
        <w:tabs>
          <w:tab w:val="left" w:pos="395"/>
        </w:tabs>
        <w:spacing w:before="72" w:line="276" w:lineRule="auto"/>
        <w:ind w:right="156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lastRenderedPageBreak/>
        <w:t>Uplaćeni i preneseni, a neplanirani vlastiti prihodi mogu se koristiti prema naknadno utvrđenim aktivnostima, projektima u proračunu uz prethodnu suglasnost Upravnog odjela za financije putem nadležnog upravnog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tijela.</w:t>
      </w:r>
    </w:p>
    <w:p w:rsidR="00774A16" w:rsidRPr="00324F48" w:rsidRDefault="0053185B">
      <w:pPr>
        <w:pStyle w:val="Odlomakpopisa"/>
        <w:numPr>
          <w:ilvl w:val="0"/>
          <w:numId w:val="1"/>
        </w:numPr>
        <w:tabs>
          <w:tab w:val="left" w:pos="397"/>
        </w:tabs>
        <w:spacing w:before="195" w:line="276" w:lineRule="auto"/>
        <w:ind w:right="177" w:firstLine="0"/>
        <w:rPr>
          <w:rFonts w:asciiTheme="majorHAnsi" w:hAnsiTheme="majorHAnsi"/>
          <w:sz w:val="24"/>
          <w:szCs w:val="24"/>
        </w:rPr>
      </w:pPr>
      <w:r w:rsidRPr="00324F48">
        <w:rPr>
          <w:rFonts w:asciiTheme="majorHAnsi" w:hAnsiTheme="majorHAnsi"/>
          <w:sz w:val="24"/>
          <w:szCs w:val="24"/>
        </w:rPr>
        <w:t>Vlastiti prihodi naplaćeni tijekom jedne kalendarske godine koji se ne utroše za pokrivanje troškova sukladno ovome Pravilniku u toj kalendarskoj godini prebacit će se u sljedeću kalendarsku godinu za podmirenje iste vrste</w:t>
      </w:r>
      <w:r w:rsidRPr="00324F4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24F48">
        <w:rPr>
          <w:rFonts w:asciiTheme="majorHAnsi" w:hAnsiTheme="majorHAnsi"/>
          <w:sz w:val="24"/>
          <w:szCs w:val="24"/>
        </w:rPr>
        <w:t>troškova.</w:t>
      </w:r>
    </w:p>
    <w:p w:rsidR="00774A16" w:rsidRPr="00324F48" w:rsidRDefault="0053185B">
      <w:pPr>
        <w:pStyle w:val="Tijeloteksta"/>
        <w:spacing w:before="200"/>
        <w:ind w:left="313" w:right="314"/>
        <w:jc w:val="center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Članak 6.</w:t>
      </w:r>
    </w:p>
    <w:p w:rsidR="00774A16" w:rsidRPr="00324F48" w:rsidRDefault="00774A16">
      <w:pPr>
        <w:pStyle w:val="Tijeloteksta"/>
        <w:spacing w:before="1"/>
        <w:rPr>
          <w:rFonts w:asciiTheme="majorHAnsi" w:hAnsiTheme="majorHAnsi"/>
          <w:i w:val="0"/>
        </w:rPr>
      </w:pPr>
    </w:p>
    <w:p w:rsidR="00774A16" w:rsidRPr="00324F48" w:rsidRDefault="0053185B" w:rsidP="005E57B0">
      <w:pPr>
        <w:pStyle w:val="Tijeloteksta"/>
        <w:numPr>
          <w:ilvl w:val="0"/>
          <w:numId w:val="7"/>
        </w:numPr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 xml:space="preserve">Ovaj Pravilnik stupa na snagu osmog dana od </w:t>
      </w:r>
      <w:r w:rsidR="005B462E" w:rsidRPr="00324F48">
        <w:rPr>
          <w:rFonts w:asciiTheme="majorHAnsi" w:hAnsiTheme="majorHAnsi"/>
          <w:i w:val="0"/>
        </w:rPr>
        <w:t xml:space="preserve">dana </w:t>
      </w:r>
      <w:r w:rsidRPr="00324F48">
        <w:rPr>
          <w:rFonts w:asciiTheme="majorHAnsi" w:hAnsiTheme="majorHAnsi"/>
          <w:i w:val="0"/>
        </w:rPr>
        <w:t>objave na oglasnoj ploči Škole.</w:t>
      </w:r>
    </w:p>
    <w:p w:rsidR="005B462E" w:rsidRPr="00324F48" w:rsidRDefault="005B462E">
      <w:pPr>
        <w:pStyle w:val="Tijeloteksta"/>
        <w:ind w:left="116"/>
        <w:rPr>
          <w:rFonts w:asciiTheme="majorHAnsi" w:hAnsiTheme="majorHAnsi"/>
          <w:i w:val="0"/>
        </w:rPr>
      </w:pPr>
    </w:p>
    <w:p w:rsidR="00A53344" w:rsidRPr="00324F48" w:rsidRDefault="00A53344">
      <w:pPr>
        <w:pStyle w:val="Tijeloteksta"/>
        <w:ind w:left="116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Klasa:</w:t>
      </w:r>
      <w:r w:rsidR="005B462E" w:rsidRPr="00324F48">
        <w:rPr>
          <w:rFonts w:asciiTheme="majorHAnsi" w:hAnsiTheme="majorHAnsi"/>
          <w:i w:val="0"/>
        </w:rPr>
        <w:t xml:space="preserve"> 003-0</w:t>
      </w:r>
      <w:r w:rsidR="00324F48" w:rsidRPr="00324F48">
        <w:rPr>
          <w:rFonts w:asciiTheme="majorHAnsi" w:hAnsiTheme="majorHAnsi"/>
          <w:i w:val="0"/>
        </w:rPr>
        <w:t>6</w:t>
      </w:r>
      <w:r w:rsidR="005B462E" w:rsidRPr="00324F48">
        <w:rPr>
          <w:rFonts w:asciiTheme="majorHAnsi" w:hAnsiTheme="majorHAnsi"/>
          <w:i w:val="0"/>
        </w:rPr>
        <w:t>/20-01/</w:t>
      </w:r>
      <w:r w:rsidR="00324F48" w:rsidRPr="00324F48">
        <w:rPr>
          <w:rFonts w:asciiTheme="majorHAnsi" w:hAnsiTheme="majorHAnsi"/>
          <w:i w:val="0"/>
        </w:rPr>
        <w:t>11</w:t>
      </w:r>
    </w:p>
    <w:p w:rsidR="00A53344" w:rsidRPr="00324F48" w:rsidRDefault="00A53344">
      <w:pPr>
        <w:pStyle w:val="Tijeloteksta"/>
        <w:ind w:left="116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Urbroj:</w:t>
      </w:r>
      <w:r w:rsidR="005B462E" w:rsidRPr="00324F48">
        <w:rPr>
          <w:rFonts w:asciiTheme="majorHAnsi" w:hAnsiTheme="majorHAnsi"/>
          <w:i w:val="0"/>
        </w:rPr>
        <w:t>2182/1-12/2-</w:t>
      </w:r>
      <w:r w:rsidR="005E57B0" w:rsidRPr="00324F48">
        <w:rPr>
          <w:rFonts w:asciiTheme="majorHAnsi" w:hAnsiTheme="majorHAnsi"/>
          <w:i w:val="0"/>
        </w:rPr>
        <w:t>12</w:t>
      </w:r>
      <w:r w:rsidR="005B462E" w:rsidRPr="00324F48">
        <w:rPr>
          <w:rFonts w:asciiTheme="majorHAnsi" w:hAnsiTheme="majorHAnsi"/>
          <w:i w:val="0"/>
        </w:rPr>
        <w:t>-</w:t>
      </w:r>
      <w:r w:rsidR="005E57B0" w:rsidRPr="00324F48">
        <w:rPr>
          <w:rFonts w:asciiTheme="majorHAnsi" w:hAnsiTheme="majorHAnsi"/>
          <w:i w:val="0"/>
        </w:rPr>
        <w:t>04</w:t>
      </w:r>
      <w:r w:rsidR="005B462E" w:rsidRPr="00324F48">
        <w:rPr>
          <w:rFonts w:asciiTheme="majorHAnsi" w:hAnsiTheme="majorHAnsi"/>
          <w:i w:val="0"/>
        </w:rPr>
        <w:t>-</w:t>
      </w:r>
      <w:r w:rsidR="007F702C" w:rsidRPr="00324F48">
        <w:rPr>
          <w:rFonts w:asciiTheme="majorHAnsi" w:hAnsiTheme="majorHAnsi"/>
          <w:i w:val="0"/>
        </w:rPr>
        <w:t>21-</w:t>
      </w:r>
      <w:r w:rsidR="00D74DBC">
        <w:rPr>
          <w:rFonts w:asciiTheme="majorHAnsi" w:hAnsiTheme="majorHAnsi"/>
          <w:i w:val="0"/>
        </w:rPr>
        <w:t>6</w:t>
      </w:r>
      <w:bookmarkStart w:id="0" w:name="_GoBack"/>
      <w:bookmarkEnd w:id="0"/>
    </w:p>
    <w:p w:rsidR="00A53344" w:rsidRPr="00324F48" w:rsidRDefault="00A53344">
      <w:pPr>
        <w:pStyle w:val="Tijeloteksta"/>
        <w:ind w:left="116"/>
        <w:rPr>
          <w:rFonts w:asciiTheme="majorHAnsi" w:hAnsiTheme="majorHAnsi"/>
          <w:i w:val="0"/>
        </w:rPr>
      </w:pPr>
    </w:p>
    <w:p w:rsidR="00A53344" w:rsidRPr="00324F48" w:rsidRDefault="00A53344">
      <w:pPr>
        <w:pStyle w:val="Tijeloteksta"/>
        <w:ind w:left="116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 xml:space="preserve">Šibenik, </w:t>
      </w:r>
      <w:r w:rsidR="00BE598F" w:rsidRPr="00324F48">
        <w:rPr>
          <w:rFonts w:asciiTheme="majorHAnsi" w:hAnsiTheme="majorHAnsi"/>
          <w:i w:val="0"/>
        </w:rPr>
        <w:t>14</w:t>
      </w:r>
      <w:r w:rsidR="005E57B0" w:rsidRPr="00324F48">
        <w:rPr>
          <w:rFonts w:asciiTheme="majorHAnsi" w:hAnsiTheme="majorHAnsi"/>
          <w:i w:val="0"/>
        </w:rPr>
        <w:t xml:space="preserve">. </w:t>
      </w:r>
      <w:r w:rsidR="00BE598F" w:rsidRPr="00324F48">
        <w:rPr>
          <w:rFonts w:asciiTheme="majorHAnsi" w:hAnsiTheme="majorHAnsi"/>
          <w:i w:val="0"/>
        </w:rPr>
        <w:t xml:space="preserve">listopada </w:t>
      </w:r>
      <w:r w:rsidRPr="00324F48">
        <w:rPr>
          <w:rFonts w:asciiTheme="majorHAnsi" w:hAnsiTheme="majorHAnsi"/>
          <w:i w:val="0"/>
        </w:rPr>
        <w:t xml:space="preserve"> 202</w:t>
      </w:r>
      <w:r w:rsidR="005E57B0" w:rsidRPr="00324F48">
        <w:rPr>
          <w:rFonts w:asciiTheme="majorHAnsi" w:hAnsiTheme="majorHAnsi"/>
          <w:i w:val="0"/>
        </w:rPr>
        <w:t>1</w:t>
      </w:r>
      <w:r w:rsidRPr="00324F48">
        <w:rPr>
          <w:rFonts w:asciiTheme="majorHAnsi" w:hAnsiTheme="majorHAnsi"/>
          <w:i w:val="0"/>
        </w:rPr>
        <w:t xml:space="preserve">. god. </w:t>
      </w:r>
    </w:p>
    <w:p w:rsidR="00774A16" w:rsidRPr="00324F48" w:rsidRDefault="00774A16">
      <w:pPr>
        <w:pStyle w:val="Tijeloteksta"/>
        <w:spacing w:before="1"/>
        <w:rPr>
          <w:rFonts w:asciiTheme="majorHAnsi" w:hAnsiTheme="majorHAnsi"/>
          <w:i w:val="0"/>
        </w:rPr>
      </w:pPr>
    </w:p>
    <w:p w:rsidR="00774A16" w:rsidRPr="00324F48" w:rsidRDefault="00A53344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Predsjedni</w:t>
      </w:r>
      <w:r w:rsidR="00AD7CF0" w:rsidRPr="00324F48">
        <w:rPr>
          <w:rFonts w:asciiTheme="majorHAnsi" w:hAnsiTheme="majorHAnsi"/>
          <w:i w:val="0"/>
        </w:rPr>
        <w:t>k š</w:t>
      </w:r>
      <w:r w:rsidRPr="00324F48">
        <w:rPr>
          <w:rFonts w:asciiTheme="majorHAnsi" w:hAnsiTheme="majorHAnsi"/>
          <w:i w:val="0"/>
        </w:rPr>
        <w:t>kolskog odbora:</w:t>
      </w:r>
    </w:p>
    <w:p w:rsidR="00A53344" w:rsidRPr="00324F48" w:rsidRDefault="00A53344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ab/>
      </w:r>
    </w:p>
    <w:p w:rsidR="00AD7CF0" w:rsidRPr="00324F48" w:rsidRDefault="00A53344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</w:r>
      <w:r w:rsidR="00AD7CF0" w:rsidRPr="00324F48">
        <w:rPr>
          <w:rFonts w:asciiTheme="majorHAnsi" w:hAnsiTheme="majorHAnsi"/>
          <w:i w:val="0"/>
        </w:rPr>
        <w:tab/>
        <w:t xml:space="preserve">Boris </w:t>
      </w:r>
      <w:proofErr w:type="spellStart"/>
      <w:r w:rsidR="00AD7CF0" w:rsidRPr="00324F48">
        <w:rPr>
          <w:rFonts w:asciiTheme="majorHAnsi" w:hAnsiTheme="majorHAnsi"/>
          <w:i w:val="0"/>
        </w:rPr>
        <w:t>Plazibat</w:t>
      </w:r>
      <w:proofErr w:type="spellEnd"/>
      <w:r w:rsidR="00AD7CF0" w:rsidRPr="00324F48">
        <w:rPr>
          <w:rFonts w:asciiTheme="majorHAnsi" w:hAnsiTheme="majorHAnsi"/>
          <w:i w:val="0"/>
        </w:rPr>
        <w:t>, prof.</w:t>
      </w:r>
    </w:p>
    <w:p w:rsidR="00A53344" w:rsidRPr="00324F48" w:rsidRDefault="00A53344" w:rsidP="00A53344">
      <w:pPr>
        <w:pStyle w:val="Tijeloteksta"/>
        <w:spacing w:before="90"/>
        <w:ind w:right="116"/>
        <w:rPr>
          <w:rFonts w:asciiTheme="majorHAnsi" w:hAnsiTheme="majorHAnsi"/>
          <w:i w:val="0"/>
        </w:rPr>
      </w:pPr>
    </w:p>
    <w:p w:rsidR="005E57B0" w:rsidRPr="00324F48" w:rsidRDefault="005E57B0" w:rsidP="005B462E">
      <w:pPr>
        <w:pStyle w:val="Tijeloteksta"/>
        <w:spacing w:before="90"/>
        <w:ind w:right="116" w:firstLine="720"/>
        <w:jc w:val="right"/>
        <w:rPr>
          <w:rFonts w:asciiTheme="majorHAnsi" w:hAnsiTheme="majorHAnsi"/>
          <w:i w:val="0"/>
        </w:rPr>
      </w:pPr>
    </w:p>
    <w:p w:rsidR="005E57B0" w:rsidRPr="00324F48" w:rsidRDefault="005E57B0" w:rsidP="005B462E">
      <w:pPr>
        <w:pStyle w:val="Tijeloteksta"/>
        <w:spacing w:before="90"/>
        <w:ind w:right="116" w:firstLine="720"/>
        <w:jc w:val="right"/>
        <w:rPr>
          <w:rFonts w:asciiTheme="majorHAnsi" w:hAnsiTheme="majorHAnsi"/>
          <w:i w:val="0"/>
        </w:rPr>
      </w:pPr>
    </w:p>
    <w:p w:rsidR="005B462E" w:rsidRPr="00324F48" w:rsidRDefault="005E57B0" w:rsidP="005B462E">
      <w:pPr>
        <w:pStyle w:val="Tijeloteksta"/>
        <w:spacing w:before="90"/>
        <w:ind w:right="116" w:firstLine="720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>Ovaj P</w:t>
      </w:r>
      <w:r w:rsidR="00A53344" w:rsidRPr="00324F48">
        <w:rPr>
          <w:rFonts w:asciiTheme="majorHAnsi" w:hAnsiTheme="majorHAnsi"/>
          <w:i w:val="0"/>
        </w:rPr>
        <w:t>ravilnik objavljen je na oglasnoj ploči dana</w:t>
      </w:r>
      <w:r w:rsidR="00324F48" w:rsidRPr="00324F48">
        <w:rPr>
          <w:rFonts w:asciiTheme="majorHAnsi" w:hAnsiTheme="majorHAnsi"/>
          <w:i w:val="0"/>
        </w:rPr>
        <w:t xml:space="preserve"> 14. listopada 2021. godine  </w:t>
      </w:r>
      <w:r w:rsidR="005B462E" w:rsidRPr="00324F48">
        <w:rPr>
          <w:rFonts w:asciiTheme="majorHAnsi" w:hAnsiTheme="majorHAnsi"/>
          <w:i w:val="0"/>
        </w:rPr>
        <w:t xml:space="preserve"> te stupa na</w:t>
      </w:r>
      <w:r w:rsidR="00324F48" w:rsidRPr="00324F48">
        <w:rPr>
          <w:rFonts w:asciiTheme="majorHAnsi" w:hAnsiTheme="majorHAnsi"/>
          <w:i w:val="0"/>
        </w:rPr>
        <w:t xml:space="preserve"> </w:t>
      </w:r>
      <w:r w:rsidR="005B462E" w:rsidRPr="00324F48">
        <w:rPr>
          <w:rFonts w:asciiTheme="majorHAnsi" w:hAnsiTheme="majorHAnsi"/>
          <w:i w:val="0"/>
        </w:rPr>
        <w:t>snagu dana _____________________.</w:t>
      </w:r>
      <w:r w:rsidR="00A53344" w:rsidRPr="00324F48">
        <w:rPr>
          <w:rFonts w:asciiTheme="majorHAnsi" w:hAnsiTheme="majorHAnsi"/>
          <w:i w:val="0"/>
        </w:rPr>
        <w:t xml:space="preserve"> </w:t>
      </w:r>
    </w:p>
    <w:p w:rsidR="005E57B0" w:rsidRPr="00324F48" w:rsidRDefault="005E57B0" w:rsidP="005B462E">
      <w:pPr>
        <w:pStyle w:val="Tijeloteksta"/>
        <w:spacing w:before="90"/>
        <w:ind w:right="116" w:firstLine="720"/>
        <w:rPr>
          <w:rFonts w:asciiTheme="majorHAnsi" w:hAnsiTheme="majorHAnsi"/>
          <w:i w:val="0"/>
        </w:rPr>
      </w:pPr>
    </w:p>
    <w:p w:rsidR="005E57B0" w:rsidRPr="00324F48" w:rsidRDefault="005E57B0" w:rsidP="005B462E">
      <w:pPr>
        <w:pStyle w:val="Tijeloteksta"/>
        <w:spacing w:before="90"/>
        <w:ind w:right="116" w:firstLine="720"/>
        <w:rPr>
          <w:rFonts w:asciiTheme="majorHAnsi" w:hAnsiTheme="majorHAnsi"/>
          <w:i w:val="0"/>
        </w:rPr>
      </w:pPr>
    </w:p>
    <w:p w:rsidR="005E57B0" w:rsidRPr="00324F48" w:rsidRDefault="005E57B0" w:rsidP="005B462E">
      <w:pPr>
        <w:pStyle w:val="Tijeloteksta"/>
        <w:spacing w:before="90"/>
        <w:ind w:right="116" w:firstLine="720"/>
        <w:rPr>
          <w:rFonts w:asciiTheme="majorHAnsi" w:hAnsiTheme="majorHAnsi"/>
          <w:i w:val="0"/>
        </w:rPr>
      </w:pPr>
    </w:p>
    <w:p w:rsidR="00A53344" w:rsidRPr="00324F48" w:rsidRDefault="00A53344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 xml:space="preserve">                                                                                       Ravnatelj</w:t>
      </w:r>
      <w:r w:rsidR="00B84743" w:rsidRPr="00324F48">
        <w:rPr>
          <w:rFonts w:asciiTheme="majorHAnsi" w:hAnsiTheme="majorHAnsi"/>
          <w:i w:val="0"/>
        </w:rPr>
        <w:t>ica</w:t>
      </w:r>
    </w:p>
    <w:p w:rsidR="00A53344" w:rsidRPr="00324F48" w:rsidRDefault="00A53344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ab/>
      </w:r>
    </w:p>
    <w:p w:rsidR="00A53344" w:rsidRPr="00324F48" w:rsidRDefault="005E57B0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</w:r>
      <w:r w:rsidRPr="00324F48">
        <w:rPr>
          <w:rFonts w:asciiTheme="majorHAnsi" w:hAnsiTheme="majorHAnsi"/>
          <w:i w:val="0"/>
        </w:rPr>
        <w:tab/>
        <w:t>Ruža Raguž Cukrov, prof.</w:t>
      </w:r>
    </w:p>
    <w:p w:rsidR="00A53344" w:rsidRPr="00324F48" w:rsidRDefault="00A53344" w:rsidP="00324F48">
      <w:pPr>
        <w:pStyle w:val="Tijeloteksta"/>
        <w:spacing w:before="90"/>
        <w:ind w:right="116"/>
        <w:jc w:val="right"/>
        <w:rPr>
          <w:rFonts w:asciiTheme="majorHAnsi" w:hAnsiTheme="majorHAnsi"/>
          <w:i w:val="0"/>
        </w:rPr>
      </w:pPr>
    </w:p>
    <w:sectPr w:rsidR="00A53344" w:rsidRPr="00324F4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491"/>
    <w:multiLevelType w:val="hybridMultilevel"/>
    <w:tmpl w:val="92B845CE"/>
    <w:lvl w:ilvl="0" w:tplc="7F9CFDDA">
      <w:start w:val="1"/>
      <w:numFmt w:val="decimal"/>
      <w:lvlText w:val="(%1)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2"/>
        <w:szCs w:val="22"/>
        <w:lang w:val="hr-HR" w:eastAsia="en-US" w:bidi="ar-SA"/>
      </w:rPr>
    </w:lvl>
    <w:lvl w:ilvl="1" w:tplc="1F3A773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  <w:lang w:val="hr-HR" w:eastAsia="en-US" w:bidi="ar-SA"/>
      </w:rPr>
    </w:lvl>
    <w:lvl w:ilvl="2" w:tplc="55B45AF4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A3DE0C60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2B1068FA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B8E48E80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2CBEF0CA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1D3CD808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382C612E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E7F2792"/>
    <w:multiLevelType w:val="hybridMultilevel"/>
    <w:tmpl w:val="FEF812EC"/>
    <w:lvl w:ilvl="0" w:tplc="118EEAC4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254F103E"/>
    <w:multiLevelType w:val="hybridMultilevel"/>
    <w:tmpl w:val="9A24F5D4"/>
    <w:lvl w:ilvl="0" w:tplc="840A1124">
      <w:start w:val="1"/>
      <w:numFmt w:val="upperRoman"/>
      <w:lvlText w:val="%1."/>
      <w:lvlJc w:val="left"/>
      <w:pPr>
        <w:ind w:left="4185" w:hanging="200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hr-HR" w:eastAsia="en-US" w:bidi="ar-SA"/>
      </w:rPr>
    </w:lvl>
    <w:lvl w:ilvl="1" w:tplc="F20A0AEA">
      <w:numFmt w:val="bullet"/>
      <w:lvlText w:val="•"/>
      <w:lvlJc w:val="left"/>
      <w:pPr>
        <w:ind w:left="4692" w:hanging="200"/>
      </w:pPr>
      <w:rPr>
        <w:rFonts w:hint="default"/>
        <w:lang w:val="hr-HR" w:eastAsia="en-US" w:bidi="ar-SA"/>
      </w:rPr>
    </w:lvl>
    <w:lvl w:ilvl="2" w:tplc="318408C6">
      <w:numFmt w:val="bullet"/>
      <w:lvlText w:val="•"/>
      <w:lvlJc w:val="left"/>
      <w:pPr>
        <w:ind w:left="5205" w:hanging="200"/>
      </w:pPr>
      <w:rPr>
        <w:rFonts w:hint="default"/>
        <w:lang w:val="hr-HR" w:eastAsia="en-US" w:bidi="ar-SA"/>
      </w:rPr>
    </w:lvl>
    <w:lvl w:ilvl="3" w:tplc="12E65CEA">
      <w:numFmt w:val="bullet"/>
      <w:lvlText w:val="•"/>
      <w:lvlJc w:val="left"/>
      <w:pPr>
        <w:ind w:left="5717" w:hanging="200"/>
      </w:pPr>
      <w:rPr>
        <w:rFonts w:hint="default"/>
        <w:lang w:val="hr-HR" w:eastAsia="en-US" w:bidi="ar-SA"/>
      </w:rPr>
    </w:lvl>
    <w:lvl w:ilvl="4" w:tplc="D30C092E">
      <w:numFmt w:val="bullet"/>
      <w:lvlText w:val="•"/>
      <w:lvlJc w:val="left"/>
      <w:pPr>
        <w:ind w:left="6230" w:hanging="200"/>
      </w:pPr>
      <w:rPr>
        <w:rFonts w:hint="default"/>
        <w:lang w:val="hr-HR" w:eastAsia="en-US" w:bidi="ar-SA"/>
      </w:rPr>
    </w:lvl>
    <w:lvl w:ilvl="5" w:tplc="79F4E27E">
      <w:numFmt w:val="bullet"/>
      <w:lvlText w:val="•"/>
      <w:lvlJc w:val="left"/>
      <w:pPr>
        <w:ind w:left="6743" w:hanging="200"/>
      </w:pPr>
      <w:rPr>
        <w:rFonts w:hint="default"/>
        <w:lang w:val="hr-HR" w:eastAsia="en-US" w:bidi="ar-SA"/>
      </w:rPr>
    </w:lvl>
    <w:lvl w:ilvl="6" w:tplc="8340AECC">
      <w:numFmt w:val="bullet"/>
      <w:lvlText w:val="•"/>
      <w:lvlJc w:val="left"/>
      <w:pPr>
        <w:ind w:left="7255" w:hanging="200"/>
      </w:pPr>
      <w:rPr>
        <w:rFonts w:hint="default"/>
        <w:lang w:val="hr-HR" w:eastAsia="en-US" w:bidi="ar-SA"/>
      </w:rPr>
    </w:lvl>
    <w:lvl w:ilvl="7" w:tplc="5BE4CF84">
      <w:numFmt w:val="bullet"/>
      <w:lvlText w:val="•"/>
      <w:lvlJc w:val="left"/>
      <w:pPr>
        <w:ind w:left="7768" w:hanging="200"/>
      </w:pPr>
      <w:rPr>
        <w:rFonts w:hint="default"/>
        <w:lang w:val="hr-HR" w:eastAsia="en-US" w:bidi="ar-SA"/>
      </w:rPr>
    </w:lvl>
    <w:lvl w:ilvl="8" w:tplc="9E941DFA">
      <w:numFmt w:val="bullet"/>
      <w:lvlText w:val="•"/>
      <w:lvlJc w:val="left"/>
      <w:pPr>
        <w:ind w:left="8281" w:hanging="200"/>
      </w:pPr>
      <w:rPr>
        <w:rFonts w:hint="default"/>
        <w:lang w:val="hr-HR" w:eastAsia="en-US" w:bidi="ar-SA"/>
      </w:rPr>
    </w:lvl>
  </w:abstractNum>
  <w:abstractNum w:abstractNumId="3" w15:restartNumberingAfterBreak="0">
    <w:nsid w:val="3E4A6BFD"/>
    <w:multiLevelType w:val="hybridMultilevel"/>
    <w:tmpl w:val="30660DC4"/>
    <w:lvl w:ilvl="0" w:tplc="7990F458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hr-HR" w:eastAsia="en-US" w:bidi="ar-SA"/>
      </w:rPr>
    </w:lvl>
    <w:lvl w:ilvl="1" w:tplc="8D5468B8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CF2C4AEA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77B0191C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94B8EF06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7ADEF90E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1B18C71E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669AB39A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ABB49254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4" w15:restartNumberingAfterBreak="0">
    <w:nsid w:val="456A46F9"/>
    <w:multiLevelType w:val="hybridMultilevel"/>
    <w:tmpl w:val="E8382C9A"/>
    <w:lvl w:ilvl="0" w:tplc="66008700">
      <w:start w:val="1"/>
      <w:numFmt w:val="decimal"/>
      <w:lvlText w:val="(%1)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2"/>
        <w:szCs w:val="22"/>
        <w:lang w:val="hr-HR" w:eastAsia="en-US" w:bidi="ar-SA"/>
      </w:rPr>
    </w:lvl>
    <w:lvl w:ilvl="1" w:tplc="7D7A4214">
      <w:numFmt w:val="bullet"/>
      <w:lvlText w:val="•"/>
      <w:lvlJc w:val="left"/>
      <w:pPr>
        <w:ind w:left="1038" w:hanging="280"/>
      </w:pPr>
      <w:rPr>
        <w:rFonts w:hint="default"/>
        <w:lang w:val="hr-HR" w:eastAsia="en-US" w:bidi="ar-SA"/>
      </w:rPr>
    </w:lvl>
    <w:lvl w:ilvl="2" w:tplc="6F2A28FA">
      <w:numFmt w:val="bullet"/>
      <w:lvlText w:val="•"/>
      <w:lvlJc w:val="left"/>
      <w:pPr>
        <w:ind w:left="1957" w:hanging="280"/>
      </w:pPr>
      <w:rPr>
        <w:rFonts w:hint="default"/>
        <w:lang w:val="hr-HR" w:eastAsia="en-US" w:bidi="ar-SA"/>
      </w:rPr>
    </w:lvl>
    <w:lvl w:ilvl="3" w:tplc="6D0AAC56">
      <w:numFmt w:val="bullet"/>
      <w:lvlText w:val="•"/>
      <w:lvlJc w:val="left"/>
      <w:pPr>
        <w:ind w:left="2875" w:hanging="280"/>
      </w:pPr>
      <w:rPr>
        <w:rFonts w:hint="default"/>
        <w:lang w:val="hr-HR" w:eastAsia="en-US" w:bidi="ar-SA"/>
      </w:rPr>
    </w:lvl>
    <w:lvl w:ilvl="4" w:tplc="DCE61E3E">
      <w:numFmt w:val="bullet"/>
      <w:lvlText w:val="•"/>
      <w:lvlJc w:val="left"/>
      <w:pPr>
        <w:ind w:left="3794" w:hanging="280"/>
      </w:pPr>
      <w:rPr>
        <w:rFonts w:hint="default"/>
        <w:lang w:val="hr-HR" w:eastAsia="en-US" w:bidi="ar-SA"/>
      </w:rPr>
    </w:lvl>
    <w:lvl w:ilvl="5" w:tplc="78F841C8">
      <w:numFmt w:val="bullet"/>
      <w:lvlText w:val="•"/>
      <w:lvlJc w:val="left"/>
      <w:pPr>
        <w:ind w:left="4713" w:hanging="280"/>
      </w:pPr>
      <w:rPr>
        <w:rFonts w:hint="default"/>
        <w:lang w:val="hr-HR" w:eastAsia="en-US" w:bidi="ar-SA"/>
      </w:rPr>
    </w:lvl>
    <w:lvl w:ilvl="6" w:tplc="0AB4DEAE">
      <w:numFmt w:val="bullet"/>
      <w:lvlText w:val="•"/>
      <w:lvlJc w:val="left"/>
      <w:pPr>
        <w:ind w:left="5631" w:hanging="280"/>
      </w:pPr>
      <w:rPr>
        <w:rFonts w:hint="default"/>
        <w:lang w:val="hr-HR" w:eastAsia="en-US" w:bidi="ar-SA"/>
      </w:rPr>
    </w:lvl>
    <w:lvl w:ilvl="7" w:tplc="4D0C4070">
      <w:numFmt w:val="bullet"/>
      <w:lvlText w:val="•"/>
      <w:lvlJc w:val="left"/>
      <w:pPr>
        <w:ind w:left="6550" w:hanging="280"/>
      </w:pPr>
      <w:rPr>
        <w:rFonts w:hint="default"/>
        <w:lang w:val="hr-HR" w:eastAsia="en-US" w:bidi="ar-SA"/>
      </w:rPr>
    </w:lvl>
    <w:lvl w:ilvl="8" w:tplc="6A7CB232">
      <w:numFmt w:val="bullet"/>
      <w:lvlText w:val="•"/>
      <w:lvlJc w:val="left"/>
      <w:pPr>
        <w:ind w:left="7469" w:hanging="280"/>
      </w:pPr>
      <w:rPr>
        <w:rFonts w:hint="default"/>
        <w:lang w:val="hr-HR" w:eastAsia="en-US" w:bidi="ar-SA"/>
      </w:rPr>
    </w:lvl>
  </w:abstractNum>
  <w:abstractNum w:abstractNumId="5" w15:restartNumberingAfterBreak="0">
    <w:nsid w:val="54730757"/>
    <w:multiLevelType w:val="hybridMultilevel"/>
    <w:tmpl w:val="B002C5BE"/>
    <w:lvl w:ilvl="0" w:tplc="B85424C4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hr-HR" w:eastAsia="en-US" w:bidi="ar-SA"/>
      </w:rPr>
    </w:lvl>
    <w:lvl w:ilvl="1" w:tplc="F1803D5C">
      <w:numFmt w:val="bullet"/>
      <w:lvlText w:val="•"/>
      <w:lvlJc w:val="left"/>
      <w:pPr>
        <w:ind w:left="1038" w:hanging="339"/>
      </w:pPr>
      <w:rPr>
        <w:rFonts w:hint="default"/>
        <w:lang w:val="hr-HR" w:eastAsia="en-US" w:bidi="ar-SA"/>
      </w:rPr>
    </w:lvl>
    <w:lvl w:ilvl="2" w:tplc="7DBE6280">
      <w:numFmt w:val="bullet"/>
      <w:lvlText w:val="•"/>
      <w:lvlJc w:val="left"/>
      <w:pPr>
        <w:ind w:left="1957" w:hanging="339"/>
      </w:pPr>
      <w:rPr>
        <w:rFonts w:hint="default"/>
        <w:lang w:val="hr-HR" w:eastAsia="en-US" w:bidi="ar-SA"/>
      </w:rPr>
    </w:lvl>
    <w:lvl w:ilvl="3" w:tplc="277AD6E6">
      <w:numFmt w:val="bullet"/>
      <w:lvlText w:val="•"/>
      <w:lvlJc w:val="left"/>
      <w:pPr>
        <w:ind w:left="2875" w:hanging="339"/>
      </w:pPr>
      <w:rPr>
        <w:rFonts w:hint="default"/>
        <w:lang w:val="hr-HR" w:eastAsia="en-US" w:bidi="ar-SA"/>
      </w:rPr>
    </w:lvl>
    <w:lvl w:ilvl="4" w:tplc="ECB476D0">
      <w:numFmt w:val="bullet"/>
      <w:lvlText w:val="•"/>
      <w:lvlJc w:val="left"/>
      <w:pPr>
        <w:ind w:left="3794" w:hanging="339"/>
      </w:pPr>
      <w:rPr>
        <w:rFonts w:hint="default"/>
        <w:lang w:val="hr-HR" w:eastAsia="en-US" w:bidi="ar-SA"/>
      </w:rPr>
    </w:lvl>
    <w:lvl w:ilvl="5" w:tplc="784EEAF2">
      <w:numFmt w:val="bullet"/>
      <w:lvlText w:val="•"/>
      <w:lvlJc w:val="left"/>
      <w:pPr>
        <w:ind w:left="4713" w:hanging="339"/>
      </w:pPr>
      <w:rPr>
        <w:rFonts w:hint="default"/>
        <w:lang w:val="hr-HR" w:eastAsia="en-US" w:bidi="ar-SA"/>
      </w:rPr>
    </w:lvl>
    <w:lvl w:ilvl="6" w:tplc="C5561C9C">
      <w:numFmt w:val="bullet"/>
      <w:lvlText w:val="•"/>
      <w:lvlJc w:val="left"/>
      <w:pPr>
        <w:ind w:left="5631" w:hanging="339"/>
      </w:pPr>
      <w:rPr>
        <w:rFonts w:hint="default"/>
        <w:lang w:val="hr-HR" w:eastAsia="en-US" w:bidi="ar-SA"/>
      </w:rPr>
    </w:lvl>
    <w:lvl w:ilvl="7" w:tplc="EF008C50">
      <w:numFmt w:val="bullet"/>
      <w:lvlText w:val="•"/>
      <w:lvlJc w:val="left"/>
      <w:pPr>
        <w:ind w:left="6550" w:hanging="339"/>
      </w:pPr>
      <w:rPr>
        <w:rFonts w:hint="default"/>
        <w:lang w:val="hr-HR" w:eastAsia="en-US" w:bidi="ar-SA"/>
      </w:rPr>
    </w:lvl>
    <w:lvl w:ilvl="8" w:tplc="56406550">
      <w:numFmt w:val="bullet"/>
      <w:lvlText w:val="•"/>
      <w:lvlJc w:val="left"/>
      <w:pPr>
        <w:ind w:left="7469" w:hanging="339"/>
      </w:pPr>
      <w:rPr>
        <w:rFonts w:hint="default"/>
        <w:lang w:val="hr-HR" w:eastAsia="en-US" w:bidi="ar-SA"/>
      </w:rPr>
    </w:lvl>
  </w:abstractNum>
  <w:abstractNum w:abstractNumId="6" w15:restartNumberingAfterBreak="0">
    <w:nsid w:val="5D7067F4"/>
    <w:multiLevelType w:val="hybridMultilevel"/>
    <w:tmpl w:val="7F4638EE"/>
    <w:lvl w:ilvl="0" w:tplc="602E1C3A">
      <w:start w:val="1"/>
      <w:numFmt w:val="decimal"/>
      <w:lvlText w:val="(%1)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2"/>
        <w:szCs w:val="22"/>
        <w:lang w:val="hr-HR" w:eastAsia="en-US" w:bidi="ar-SA"/>
      </w:rPr>
    </w:lvl>
    <w:lvl w:ilvl="1" w:tplc="66B48C42">
      <w:numFmt w:val="bullet"/>
      <w:lvlText w:val="•"/>
      <w:lvlJc w:val="left"/>
      <w:pPr>
        <w:ind w:left="1038" w:hanging="280"/>
      </w:pPr>
      <w:rPr>
        <w:rFonts w:hint="default"/>
        <w:lang w:val="hr-HR" w:eastAsia="en-US" w:bidi="ar-SA"/>
      </w:rPr>
    </w:lvl>
    <w:lvl w:ilvl="2" w:tplc="42B8EB86">
      <w:numFmt w:val="bullet"/>
      <w:lvlText w:val="•"/>
      <w:lvlJc w:val="left"/>
      <w:pPr>
        <w:ind w:left="1957" w:hanging="280"/>
      </w:pPr>
      <w:rPr>
        <w:rFonts w:hint="default"/>
        <w:lang w:val="hr-HR" w:eastAsia="en-US" w:bidi="ar-SA"/>
      </w:rPr>
    </w:lvl>
    <w:lvl w:ilvl="3" w:tplc="F19441A6">
      <w:numFmt w:val="bullet"/>
      <w:lvlText w:val="•"/>
      <w:lvlJc w:val="left"/>
      <w:pPr>
        <w:ind w:left="2875" w:hanging="280"/>
      </w:pPr>
      <w:rPr>
        <w:rFonts w:hint="default"/>
        <w:lang w:val="hr-HR" w:eastAsia="en-US" w:bidi="ar-SA"/>
      </w:rPr>
    </w:lvl>
    <w:lvl w:ilvl="4" w:tplc="F85C9F56">
      <w:numFmt w:val="bullet"/>
      <w:lvlText w:val="•"/>
      <w:lvlJc w:val="left"/>
      <w:pPr>
        <w:ind w:left="3794" w:hanging="280"/>
      </w:pPr>
      <w:rPr>
        <w:rFonts w:hint="default"/>
        <w:lang w:val="hr-HR" w:eastAsia="en-US" w:bidi="ar-SA"/>
      </w:rPr>
    </w:lvl>
    <w:lvl w:ilvl="5" w:tplc="2326E73E">
      <w:numFmt w:val="bullet"/>
      <w:lvlText w:val="•"/>
      <w:lvlJc w:val="left"/>
      <w:pPr>
        <w:ind w:left="4713" w:hanging="280"/>
      </w:pPr>
      <w:rPr>
        <w:rFonts w:hint="default"/>
        <w:lang w:val="hr-HR" w:eastAsia="en-US" w:bidi="ar-SA"/>
      </w:rPr>
    </w:lvl>
    <w:lvl w:ilvl="6" w:tplc="F4F05080">
      <w:numFmt w:val="bullet"/>
      <w:lvlText w:val="•"/>
      <w:lvlJc w:val="left"/>
      <w:pPr>
        <w:ind w:left="5631" w:hanging="280"/>
      </w:pPr>
      <w:rPr>
        <w:rFonts w:hint="default"/>
        <w:lang w:val="hr-HR" w:eastAsia="en-US" w:bidi="ar-SA"/>
      </w:rPr>
    </w:lvl>
    <w:lvl w:ilvl="7" w:tplc="BA3C3272">
      <w:numFmt w:val="bullet"/>
      <w:lvlText w:val="•"/>
      <w:lvlJc w:val="left"/>
      <w:pPr>
        <w:ind w:left="6550" w:hanging="280"/>
      </w:pPr>
      <w:rPr>
        <w:rFonts w:hint="default"/>
        <w:lang w:val="hr-HR" w:eastAsia="en-US" w:bidi="ar-SA"/>
      </w:rPr>
    </w:lvl>
    <w:lvl w:ilvl="8" w:tplc="A5705D8E">
      <w:numFmt w:val="bullet"/>
      <w:lvlText w:val="•"/>
      <w:lvlJc w:val="left"/>
      <w:pPr>
        <w:ind w:left="7469" w:hanging="280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16"/>
    <w:rsid w:val="002F4478"/>
    <w:rsid w:val="00324F48"/>
    <w:rsid w:val="0053185B"/>
    <w:rsid w:val="005B462E"/>
    <w:rsid w:val="005E57B0"/>
    <w:rsid w:val="00732F7E"/>
    <w:rsid w:val="00774A16"/>
    <w:rsid w:val="007F702C"/>
    <w:rsid w:val="009D7162"/>
    <w:rsid w:val="00A53344"/>
    <w:rsid w:val="00AD7CF0"/>
    <w:rsid w:val="00B84743"/>
    <w:rsid w:val="00BE598F"/>
    <w:rsid w:val="00D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6E89"/>
  <w15:docId w15:val="{67C16E3D-8145-4282-828D-2CE0CAD1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89"/>
      <w:ind w:left="313" w:right="314"/>
      <w:jc w:val="center"/>
      <w:outlineLvl w:val="0"/>
    </w:pPr>
    <w:rPr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533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34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Eni Vuletic</cp:lastModifiedBy>
  <cp:revision>7</cp:revision>
  <cp:lastPrinted>2021-10-15T10:32:00Z</cp:lastPrinted>
  <dcterms:created xsi:type="dcterms:W3CDTF">2021-04-15T08:41:00Z</dcterms:created>
  <dcterms:modified xsi:type="dcterms:W3CDTF">2021-10-15T10:35:00Z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